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E29" w:rsidRPr="00DC615A" w:rsidRDefault="00534F1C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DODATNA PITANjA </w:t>
      </w:r>
    </w:p>
    <w:p w:rsidR="00B03E29" w:rsidRPr="00DC615A" w:rsidRDefault="00534F1C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>OSNOVNI PRINCIPI RADA RADIOLOŠKIH UREĐAJA I TEHNIKE PREGLEDA U RADIOLOGIJI</w:t>
      </w:r>
    </w:p>
    <w:p w:rsidR="00B03E29" w:rsidRPr="00DC615A" w:rsidRDefault="00B03E29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>1. Zaokruži tačan odgovor:</w:t>
      </w: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br/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t>a. podatke dobijene KT snimanjem u jednoj, transverzalnoj, ravni moguće je naknadno rekonstruisati i u drugim ravnima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b. Rendgen zraci predstavljaju formu elektromagnetnog zračenja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c. Ultrazvuk je radiološki modalitet zasnovan na principu refleksije ultrazvučnih talasa</w:t>
      </w: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>2. Izlaganje pacijenata jonizujućem zračenju može biti smanjeno (zaokruži tačan odgovor):</w:t>
      </w: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br/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t>a. ako se dijagnostički pregled sprovodi samo kad je indikovan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b. izbjegavanjem ponavljanja ekspozicija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c. skraćenjem trajanja ekspozicije</w:t>
      </w: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>3. Zaokruži tačan odgovor: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a. Senzitivnost u razlikovanju kontrasta između tkiva je značajno veća na KT u odnosu na RTG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b. Konvencionalna radiografija ima veoma visoku mekotkivnu rezoluciju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c. Magnetna rezonanca je superiornija u diferencijaciji mekih tkiva u poređenju sa KT</w:t>
      </w: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>4. Zaokruži tačan odgovor:</w:t>
      </w: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br/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t>a. Ultrazvučni talasi više frekvencije daju bolju rezoluciju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b. Ultrazvučni talasi niže frekvencije imaju bolju rezoluciju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c. Ultrazvučni talasi više frekvencije imaju manju moć prodiranja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d. Ultrazvučni talasi niže frekvencije imaju manju moć prodiranja</w:t>
      </w: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>5. Za formiranje slike u magnetnoj rezonanci se: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a. Koristi jonizujuće zračenje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b. Koristi magnetno p</w:t>
      </w:r>
      <w:r w:rsidR="001762D0">
        <w:rPr>
          <w:rFonts w:ascii="Times New Roman" w:hAnsi="Times New Roman" w:cs="Times New Roman"/>
          <w:sz w:val="24"/>
          <w:szCs w:val="24"/>
          <w:lang w:val="bs-Latn-BA"/>
        </w:rPr>
        <w:t>olje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t xml:space="preserve"> i radiotalasi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c. Koristi magnetno polje i jonizujuće zračenje</w:t>
      </w: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>6. Za mjerenje atenuacije rendgenskih zraka na KT snimcima se koristi:</w:t>
      </w: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br/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t>a. mjerenje ehogenosti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b. Haunsfildova (Hounsfield) skala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c. mjerenje intenziteta signala</w:t>
      </w: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7. Zaokruži tačan odgovor: </w:t>
      </w: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br/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t>a. Frekvencija ultrazvuka koji se koristi u medicini izražava se u GHz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 xml:space="preserve">b. Najveći broj ultrazvučnih aparata koristi frekvencije u rasponu 2-15GHz 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c. Najveći broj ultrazvučnih aparata koristi frekvencije u rasponu 2-15MHz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d.Što je niža frekvencija, kraća je talasna dužina zvučnog talasa</w:t>
      </w: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lastRenderedPageBreak/>
        <w:t>8. Na MR pregledu se: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a. Na T1W snimcima voda prikazuje kao svijetla, a mast kao relativno svijetla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b. Na T1W snimcima voda prikazuje kao tamna, a mast kao relativno svijetla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c. Na T2W snimcima voda je tamna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d. Na T2W snimcima voda je svijetla</w:t>
      </w: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>9. U magnetno rezonantnom imidžingu snimanje se</w:t>
      </w:r>
      <w:r w:rsidR="001762D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bookmarkStart w:id="0" w:name="_GoBack"/>
      <w:bookmarkEnd w:id="0"/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>može obavljati: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a. samo u sagitalnoj ravni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b. samo u transverzalnoj (aksijalnoj) ravni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c. samo u koronalnoj ravni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d. u sagitalnoj, transverzalnoj i koronalnoj ravni</w:t>
      </w: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b/>
          <w:sz w:val="24"/>
          <w:szCs w:val="24"/>
          <w:lang w:val="bs-Latn-BA"/>
        </w:rPr>
        <w:t>10. Zaokruži tačan odgovor: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a. KT može da izmjeri i prikaže tkiva koja, u datom presjeku, u različitoj mjeri atenuiraju rendgenske zrake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b. U savremenim KT skenerima rendgenska cijev se rotira oko tijela pacijenta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c. D</w:t>
      </w:r>
      <w:r w:rsidR="001762D0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t xml:space="preserve"> bi se prikupili podaci dovoljni za prikaz jednog "presjeka" tijela na KT pregledu potrebno je najmanje 5 minuta</w:t>
      </w:r>
    </w:p>
    <w:p w:rsidR="00B03E29" w:rsidRPr="00DC615A" w:rsidRDefault="00B03E29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DC615A" w:rsidRPr="00DC615A" w:rsidRDefault="00DC615A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sz w:val="24"/>
          <w:szCs w:val="24"/>
          <w:lang w:val="bs-Latn-BA"/>
        </w:rPr>
        <w:br w:type="page"/>
      </w:r>
    </w:p>
    <w:p w:rsidR="00B03E29" w:rsidRPr="00DC615A" w:rsidRDefault="00534F1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C615A">
        <w:rPr>
          <w:rFonts w:ascii="Times New Roman" w:hAnsi="Times New Roman" w:cs="Times New Roman"/>
          <w:sz w:val="24"/>
          <w:szCs w:val="24"/>
          <w:lang w:val="bs-Latn-BA"/>
        </w:rPr>
        <w:lastRenderedPageBreak/>
        <w:t>1. a, b, c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2. a, b, c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3. a, c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4. a, c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5. b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6. b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7. c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8. b, d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9. d</w:t>
      </w:r>
      <w:r w:rsidRPr="00DC615A">
        <w:rPr>
          <w:rFonts w:ascii="Times New Roman" w:hAnsi="Times New Roman" w:cs="Times New Roman"/>
          <w:sz w:val="24"/>
          <w:szCs w:val="24"/>
          <w:lang w:val="bs-Latn-BA"/>
        </w:rPr>
        <w:br/>
        <w:t>10.a, b</w:t>
      </w:r>
    </w:p>
    <w:p w:rsidR="00B03E29" w:rsidRPr="00DC615A" w:rsidRDefault="00B03E29">
      <w:pPr>
        <w:rPr>
          <w:rFonts w:ascii="Times New Roman" w:hAnsi="Times New Roman" w:cs="Times New Roman"/>
          <w:sz w:val="24"/>
          <w:szCs w:val="24"/>
          <w:lang w:val="bs-Latn-BA"/>
        </w:rPr>
      </w:pPr>
    </w:p>
    <w:sectPr w:rsidR="00B03E29" w:rsidRPr="00DC6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29"/>
    <w:rsid w:val="001762D0"/>
    <w:rsid w:val="00534F1C"/>
    <w:rsid w:val="00B03E29"/>
    <w:rsid w:val="00DC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</dc:creator>
  <cp:lastModifiedBy>Dragana</cp:lastModifiedBy>
  <cp:revision>6</cp:revision>
  <dcterms:created xsi:type="dcterms:W3CDTF">2019-10-15T18:39:00Z</dcterms:created>
  <dcterms:modified xsi:type="dcterms:W3CDTF">2019-10-16T08:30:00Z</dcterms:modified>
</cp:coreProperties>
</file>